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A" w:rsidRDefault="006D644A" w:rsidP="006D64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644A">
        <w:tc>
          <w:tcPr>
            <w:tcW w:w="4677" w:type="dxa"/>
          </w:tcPr>
          <w:p w:rsidR="006D644A" w:rsidRDefault="006D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ноября 2014 года</w:t>
            </w:r>
          </w:p>
        </w:tc>
        <w:tc>
          <w:tcPr>
            <w:tcW w:w="4677" w:type="dxa"/>
          </w:tcPr>
          <w:p w:rsidR="006D644A" w:rsidRDefault="006D6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380-ФЗ</w:t>
            </w:r>
          </w:p>
        </w:tc>
      </w:tr>
    </w:tbl>
    <w:p w:rsidR="006D644A" w:rsidRDefault="006D644A" w:rsidP="006D64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ЧАСТЬ ВТОРУЮ НАЛОГОВОГО КОДЕКСА РОССИЙСКОЙ ФЕДЕРАЦИИ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ПРИНЯТИЕМ ФЕДЕРАЛЬНОГО ЗАКОНА "О ТЕРРИТОРИЯХ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ОПЕРЕЖАЮЩЕГО СОЦИАЛЬНО-ЭКОНОМИЧЕСКОГО РАЗВИТИЯ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ноября 2014 года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2014 года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2001, N 33, ст. 3413; 2002, N 1, ст. 4; N 22, ст. 2026; N 30, ст. 3027, 3033; 2003, N 1, ст. 2, 6; N 28, ст. 2886; N 52, ст. 5030; 2004, N 27, ст. 2711; N 31, ст. 3220, 3231; N 34, ст. 3520, 3522, 3525; N 35, ст. 3607; N 41, ст. 3994; 2005, N 1, ст. 30; N 24, ст. 2312; N 30, ст. 3128; N 52, ст. 5581; 2006, N 3, ст. 280; N 23, ст. 2382; N 31, ст. 3436, 3443; N 45, ст. 4627; N 52, ст. 5498; 2007, N 1, ст. 31, 39; N 21, ст. 2462; N 22, ст. 2563, 2564; N 31, ст. 3991, 4013; N 49, ст. 6045, 6071; N 50, ст. 6237, 6245; 2008, N 18, ст. 1942; N 27, ст. 3126; N 30, ст. 3591, 3614; N 48, ст. 5500, 5519; N 49, ст. 5723; N 52, ст. 6237; 2009, N 1, ст. 13, 21, 31; N 11, ст. 1265; N 29, ст. 3598, 3639; N 30, ст. 3739; N 48, ст. 5711, 5731; N 51, ст. 6153, 6155; N 52, ст. 6444, 6455; 2010, N 15, ст. 1737; N 19, ст. 2291; N 31, ст. 4198; N 32, ст. 4298; N 40, ст. 4969; N 47, ст. 6034; N 48, ст. 6247; N 49, ст. 6409; 2011, N 1, ст. 7, 9, 21, 37; N 11, ст. 1492; N 23, ст. 3262; N 24, ст. 3357; N 27, ст. 3881; N 29, ст. 4291; N 30, ст. 4563, 4575, 4583, 4587, 4593, 4597; N 45, ст. 6335; N 47, ст. 6610, 6611; N 48, ст. 6729, 6731; N 49, ст. 7014, 7015, 7017, 7037, 7043; 2012, N 14, ст. 1545; N 19, ст. 2281; N 25, ст. 3268; N 27, ст. 3588; N 41, ст. 5526, 5527; N 49, ст. 6751; N 53, ст. 7596, 7607; 2013, N 19, ст. 2321; N 23, ст. 2866, 2889; N 30, ст. 4046, 4048, 4081, 4084; N 40, ст. 5037, 5038; N 44, ст. 5640, 5645; N 48, ст. 6165; N 51, ст. 6699; N 52, ст. 6985; 2014, N 8, ст. 737; N 16, ст. 1835, 1838; N 19, ст. 2313, 2314, 2321; N 26, ст. 3373; N 30, ст. 4220) следующие изменения: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статье 176.1</w:t>
        </w:r>
      </w:hyperlink>
      <w:r>
        <w:rPr>
          <w:rFonts w:ascii="Calibri" w:hAnsi="Calibri" w:cs="Calibri"/>
        </w:rPr>
        <w:t>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3 следующего содержания: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"3) налогоплательщики - резиденты территории опережающего социально-экономического развития, предоставившие вместе с налоговой декларацией, в которой заявлено право на возмещение налога, договор поручительства управляющей компании (копию договора поручительства), предусматривающий обязательство управляющей компании на основании требования налогового органа уплатить в бюджет за налогоплательщика суммы налога, излишне полученные им (зачтенные ему) в результате возмещения налога в заявительном порядке, если решение о возмещении суммы налога, заявленной к возмещению в заявительном порядке, будет </w:t>
      </w:r>
      <w:r>
        <w:rPr>
          <w:rFonts w:ascii="Calibri" w:hAnsi="Calibri" w:cs="Calibri"/>
        </w:rPr>
        <w:lastRenderedPageBreak/>
        <w:t>отменено полностью или частично в случаях, предусмотренных настоящей статьей. Обязательство управляющей компании по уплате в бюджет за налогоплательщика сумм налога, излишне полученных им (зачтенных ему) в результате возмещения налога в заявительном порядке, возникает, если налогоплательщик не исполнил требование налогового органа о возврате излишне полученных (зачтенных) сумм налога в течение 15 календарных дней с момента выставления требования налоговым органом.";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Не позднее дня, следующего за днем выдачи банковской гарантии (заключения договора поручительства), банк (управляющая компания) уведомляет налоговый орган по месту учета налогоплательщика о факте выдачи банковской гарантии (заключения договора поручительства) в порядке, определяемом федеральным органом исполнительной власти, уполномоченным по контролю и надзору в области налогов и сборов.";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4.1 следующего содержания: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"4.1. К договору поручительства применяются требования законодательства Российской Федерации о налогах и сборах с учетом следующих особенностей: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срок действия договора поручительства должен истекать не ранее чем через восемь месяцев со дня подачи налоговой декларации, в которой заявлена сумма налога к возмещению;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сумма, указанная в договоре поручительства, должна обеспечивать исполнение обязательств по возврату в бюджеты бюджетной системы Российской Федерации в полном объеме суммы налога, заявляемой к возмещению.";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1" w:history="1">
        <w:r>
          <w:rPr>
            <w:rFonts w:ascii="Calibri" w:hAnsi="Calibri" w:cs="Calibri"/>
            <w:color w:val="0000FF"/>
          </w:rPr>
          <w:t>пункт 6.1</w:t>
        </w:r>
      </w:hyperlink>
      <w:r>
        <w:rPr>
          <w:rFonts w:ascii="Calibri" w:hAnsi="Calibri" w:cs="Calibri"/>
        </w:rPr>
        <w:t xml:space="preserve"> после слов "Банковская гарантия" дополнить словами "(договор поручительства)";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2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 позднее дня, следующего за днем направления налогоплательщику, предоставившему договор поручительства управляющей компании (копию договора поручительства), сообщения об отсутствии выявленных нарушений законодательства Российской Федерации о налогах и сборах, налоговый орган обязан направить поручителю - управляющей компании письменное заявление об освобождении поручителя - управляющей компании от обязательств по этому договору поручения.";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3" w:history="1">
        <w:r>
          <w:rPr>
            <w:rFonts w:ascii="Calibri" w:hAnsi="Calibri" w:cs="Calibri"/>
            <w:color w:val="0000FF"/>
          </w:rPr>
          <w:t>абзац первый пункта 22</w:t>
        </w:r>
      </w:hyperlink>
      <w:r>
        <w:rPr>
          <w:rFonts w:ascii="Calibri" w:hAnsi="Calibri" w:cs="Calibri"/>
        </w:rPr>
        <w:t xml:space="preserve"> после слов "обязанности банка" дополнить словами "(поручителя - управляющей компании)", после слов "по банковской гарантии" дополнить словами "(договору поручительства)";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4" w:history="1">
        <w:r>
          <w:rPr>
            <w:rFonts w:ascii="Calibri" w:hAnsi="Calibri" w:cs="Calibri"/>
            <w:color w:val="0000FF"/>
          </w:rPr>
          <w:t>пункт 23</w:t>
        </w:r>
      </w:hyperlink>
      <w:r>
        <w:rPr>
          <w:rFonts w:ascii="Calibri" w:hAnsi="Calibri" w:cs="Calibri"/>
        </w:rPr>
        <w:t xml:space="preserve"> после слов "срока ее действия" дополнить словами "либо в случае невозможности направления поручителю - управляющей компании требования об уплате денежной суммы по договору поручительства";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статью 284</w:t>
        </w:r>
      </w:hyperlink>
      <w:r>
        <w:rPr>
          <w:rFonts w:ascii="Calibri" w:hAnsi="Calibri" w:cs="Calibri"/>
        </w:rPr>
        <w:t xml:space="preserve"> дополнить пунктом 1.8 следующего содержания: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"1.8. Для организаций,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Федерации", налоговая ставка по налогу, подлежащему зачислению в федеральный бюджет, устанавливается в размере 0 процентов и применяется в порядке, предусмотренном статьей 284.4 настоящего Кодекса.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организаций,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Федерации", законами субъектов Российской Федерации может устанавливаться пониженная налоговая ставка налога на прибыль, подлежащего зачислению в бюджеты субъектов Российской Федерации,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в соответствии с положениями статьи 284.4 настоящего Кодекса.";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284.4 следующего содержания: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284.4. Особенности применения налоговой ставки к налоговой базе, определяемой налогоплательщиками, получившими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Налогоплательщиком - резидентом территории опережающего социально-экономического развития в целях настоящего Кодекса признается российская организация, которая получила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 и которая непрерывно в течение указанных в пунктах 3 - 5 настоящей статьи налоговых периодов применения налоговых ставок отвечает одновременно следующим требованиям: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регистрация юридического лица осуществлена на территории опережающего социально-экономического развития;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не имеет в своем составе обособленных подразделений, расположенных за пределами территории опережающего социально-экономического развития;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не применяет специальных налоговых режимов, предусмотренных настоящим Кодексом;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не является участником консолидированной группы налогоплательщиков;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не является резидентом особой экономической зоны любого типа;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не является участником региональных инвестиционных проектов.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Налогоплательщик - резидент территории опережающего социально-экономического развития вправе применять к налоговой базе налоговые ставки в размерах и порядке, которые предусмотрены настоящей статьей, при выполнении следующих условий: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доходы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составляют не менее 90 процентов всех доходов, учитываемых при определении налоговой базы по налогу в соответствии с настоящей главой;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налогоплательщиком ведется раздельный учет доходов (расходов), полученных (понесенных)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доходов (расходов), полученных (понесенных) при осуществлении иной деятельности.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Налоговая ставка, предусмотренная пунктом 1.8 статьи 284 настоящего Кодекса, применяется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если иное не предусмотрено настоящей статьей.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налоговой ставки налога, подлежащего зачислению в бюджеты субъектов Российской Федерации, не может превышать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не может быть менее 10 процентов в течение следующих пяти налоговых периодов.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налогоплательщик - резидент территории опережающего социально-экономического развития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развития, сроки, предусмотренные пунктами 3 и 4 настоящей статьи,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социально-экономического развития.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прекращения статуса резидента территории опережающего социально-экономического развития налогоплательщик считается утратившим право на применение особенностей применения налоговой ставки, установленных настоящей статьей, с начала того квартала, в котором он был исключен из реестра резидентов территории опережающего социально-экономического развития.";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7" w:history="1">
        <w:r>
          <w:rPr>
            <w:rFonts w:ascii="Calibri" w:hAnsi="Calibri" w:cs="Calibri"/>
            <w:color w:val="0000FF"/>
          </w:rPr>
          <w:t>статье 342.3</w:t>
        </w:r>
      </w:hyperlink>
      <w:r>
        <w:rPr>
          <w:rFonts w:ascii="Calibri" w:hAnsi="Calibri" w:cs="Calibri"/>
        </w:rPr>
        <w:t>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Коэффициент, характеризующий территорию добычи полезного ископаемого (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66065" cy="2552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), применяется участником регионального инвестиционного проекта, направленного на добычу полезных ископаемых, или организацией, получившей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Федерации", начиная с налогового периода, в котором организация внесена в реестр участников региональных инвестиционных проектов или получила статус резидента территории опережающего социально-экономического развития соответственно.";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Коэффициент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66065" cy="2552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принимается равным 0 до начала применения участником регионального инвестиционного проекта, направленного на добычу полезных ископаемых, налоговой ставки налога на прибыль организаций, установленной пунктом 1.5 статьи 284 настоящего Кодекса, в соответствии с пунктом 2 статьи 284.3 настоящего Кодекса, а также резидентом территории опережающего социально-экономического развития налоговой ставки, установленной пунктом 1.8 статьи 284 настоящего Кодекса, в соответствии со статьей 284.4 настоящего Кодекса.";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1" w:history="1">
        <w:r>
          <w:rPr>
            <w:rFonts w:ascii="Calibri" w:hAnsi="Calibri" w:cs="Calibri"/>
            <w:color w:val="0000FF"/>
          </w:rPr>
          <w:t>абзац первый пункта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"5. В течение ста двадцати налоговых периодов, считая с начала применения ставки налога на прибыль организаций в соответствии с пунктом 2 статьи 284.3 настоящего Кодекса для участника регионального инвестиционного проекта или в соответствии со статьей 284.4 настоящего Кодекса для резидента территории опережающего социально-экономического развития, коэффициент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66065" cy="255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принимается равным:".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ноября 2014 года</w:t>
      </w:r>
    </w:p>
    <w:p w:rsidR="006D644A" w:rsidRDefault="006D644A" w:rsidP="006D644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380-ФЗ</w:t>
      </w: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644A" w:rsidRDefault="006D644A" w:rsidP="006D64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3A0" w:rsidRPr="006D644A" w:rsidRDefault="00CE63A0" w:rsidP="006D644A">
      <w:bookmarkStart w:id="0" w:name="_GoBack"/>
      <w:bookmarkEnd w:id="0"/>
    </w:p>
    <w:sectPr w:rsidR="00CE63A0" w:rsidRPr="006D644A" w:rsidSect="005A5F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8"/>
    <w:rsid w:val="006D644A"/>
    <w:rsid w:val="008C0E88"/>
    <w:rsid w:val="00C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5D634DEF4D4D1F5475451B9DC485B83A72A91DB3AE7117BEEA353EEC17D682C526B5C641A9BD721F9F7AD6DEA1925DE809A61279Dj3J1A" TargetMode="External"/><Relationship Id="rId13" Type="http://schemas.openxmlformats.org/officeDocument/2006/relationships/hyperlink" Target="consultantplus://offline/ref=0715D634DEF4D4D1F5475451B9DC485B83A72A91DB3AE7117BEEA353EEC17D682C526B5C641D9AD721F9F7AD6DEA1925DE809A61279Dj3J1A" TargetMode="External"/><Relationship Id="rId18" Type="http://schemas.openxmlformats.org/officeDocument/2006/relationships/hyperlink" Target="consultantplus://offline/ref=0715D634DEF4D4D1F5475451B9DC485B83A72A91DB3AE7117BEEA353EEC17D682C526B516D1A9BD721F9F7AD6DEA1925DE809A61279Dj3J1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15D634DEF4D4D1F5475451B9DC485B83A72A91DB3AE7117BEEA353EEC17D682C526B516D1A97D721F9F7AD6DEA1925DE809A61279Dj3J1A" TargetMode="External"/><Relationship Id="rId7" Type="http://schemas.openxmlformats.org/officeDocument/2006/relationships/hyperlink" Target="consultantplus://offline/ref=0715D634DEF4D4D1F5475451B9DC485B83A72A91DB3AE7117BEEA353EEC17D682C526B5C641A9DD721F9F7AD6DEA1925DE809A61279Dj3J1A" TargetMode="External"/><Relationship Id="rId12" Type="http://schemas.openxmlformats.org/officeDocument/2006/relationships/hyperlink" Target="consultantplus://offline/ref=0715D634DEF4D4D1F5475451B9DC485B83A72A91DB3AE7117BEEA353EEC17D682C526B5C641F9BD721F9F7AD6DEA1925DE809A61279Dj3J1A" TargetMode="External"/><Relationship Id="rId17" Type="http://schemas.openxmlformats.org/officeDocument/2006/relationships/hyperlink" Target="consultantplus://offline/ref=0715D634DEF4D4D1F5475451B9DC485B83A72A91DB3AE7117BEEA353EEC17D682C526B516D1A9CD721F9F7AD6DEA1925DE809A61279Dj3J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15D634DEF4D4D1F5475451B9DC485B83A72A91DB3AE7117BEEA353EEC17D683E523354651A81DC76B6B1F861jEJ2A" TargetMode="External"/><Relationship Id="rId20" Type="http://schemas.openxmlformats.org/officeDocument/2006/relationships/hyperlink" Target="consultantplus://offline/ref=0715D634DEF4D4D1F5475451B9DC485B83A72A91DB3AE7117BEEA353EEC17D682C526B516D1A98D721F9F7AD6DEA1925DE809A61279Dj3J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5D634DEF4D4D1F5475451B9DC485B83A72A91DB3AE7117BEEA353EEC17D683E523354651A81DC76B6B1F861jEJ2A" TargetMode="External"/><Relationship Id="rId11" Type="http://schemas.openxmlformats.org/officeDocument/2006/relationships/hyperlink" Target="consultantplus://offline/ref=0715D634DEF4D4D1F5475451B9DC485B83A72A91DB3AE7117BEEA353EEC17D682C526B5F6D1D99D721F9F7AD6DEA1925DE809A61279Dj3J1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15D634DEF4D4D1F5475451B9DC485B83A72A91DB3AE7117BEEA353EEC17D682C526B58641999D974A3E7A924BE153ADF9D8460399E3837j2J0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15D634DEF4D4D1F5475451B9DC485B83A72A91DB3AE7117BEEA353EEC17D682C526B5C641A9DD721F9F7AD6DEA1925DE809A61279Dj3J1A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15D634DEF4D4D1F5475451B9DC485B83A72A91DB3AE7117BEEA353EEC17D682C526B5C641A98D721F9F7AD6DEA1925DE809A61279Dj3J1A" TargetMode="External"/><Relationship Id="rId14" Type="http://schemas.openxmlformats.org/officeDocument/2006/relationships/hyperlink" Target="consultantplus://offline/ref=0715D634DEF4D4D1F5475451B9DC485B83A72A91DB3AE7117BEEA353EEC17D682C526B5C641D98D721F9F7AD6DEA1925DE809A61279Dj3J1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Павлов Евгений Витальевич</cp:lastModifiedBy>
  <cp:revision>2</cp:revision>
  <dcterms:created xsi:type="dcterms:W3CDTF">2019-03-11T00:09:00Z</dcterms:created>
  <dcterms:modified xsi:type="dcterms:W3CDTF">2019-03-11T00:09:00Z</dcterms:modified>
</cp:coreProperties>
</file>